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P3 14 35 vom 9. September 2015</w:t>
      </w:r>
    </w:p>
    <w:p>
      <w:r>
        <w:t>VS Kantonsgericht, 2015-09-09, FR</w:t>
      </w:r>
    </w:p>
    <w:p>
      <w:r>
        <w:rPr>
          <w:b/>
        </w:rPr>
        <w:t xml:space="preserve">Quelle: </w:t>
      </w:r>
      <w:r>
        <w:t>https://mcp.opencaselaw.ch/entscheid/vs_gerichte_P3 14 35</w:t>
      </w:r>
    </w:p>
    <w:p>
      <w:r>
        <w:t>FR: VS_GERICHTE P3 14 35 du 9 septembre 2015</w:t>
      </w:r>
    </w:p>
    <w:p>
      <w:r>
        <w:t>IT: VS_GERICHTE P3 14 35 del 9 settembre 2015</w:t>
      </w:r>
    </w:p>
    <w:p>
      <w:pPr>
        <w:pStyle w:val="Heading2"/>
      </w:pPr>
      <w:r>
        <w:t>Regeste</w:t>
      </w:r>
    </w:p>
    <w:p>
      <w:r>
        <w:t>Par arrêt du 9 septembre 2015 (6B_1117/2014), le Tribunal fédéral a déclaré irrecevable le recours en matière pénale interjeté par X_________ contre ce jugement. P3 14 35 ORDONNANCE DU 15 OCTOBRE 2014 Tribunal cantonal du Valais Chambre pénale Jacques Berthouzoz, juge ; Frédéric Carron, greffier en la cause entre X_________, recourante, représentée par Maître A_________ et MINISTÈRE PUBLIC, autorité attaquée et Y_________, tiers concerné, représenté par Maître B_________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Les frais de la procédure de recours, par 1000 francs, sont mis à la charge de X_________.</w:t>
      </w:r>
    </w:p>
    <w:p>
      <w:r>
        <w:rPr>
          <w:b/>
        </w:rPr>
        <w:t>E. 3</w:t>
      </w:r>
    </w:p>
    <w:p>
      <w:r>
        <w:t>X_________ versera à Y_________ une indemnité de 500 francs pour ses dépenses occasionnées par la procédure de recours.</w:t>
      </w:r>
    </w:p>
    <w:p>
      <w:r>
        <w:rPr>
          <w:b/>
        </w:rPr>
        <w:t>E. 4</w:t>
      </w:r>
    </w:p>
    <w:p>
      <w:r>
        <w:t>La présente ordonnance est communiquée aux parties.</w:t>
      </w:r>
    </w:p>
    <w:p>
      <w:r>
        <w:t>Sion, le 15 octobre 2014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